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7A9F" w:rsidRDefault="00777A9F" w14:paraId="1642FEF4" w14:textId="77777777">
      <w:pPr>
        <w:rPr>
          <w:b/>
          <w:bCs/>
        </w:rPr>
      </w:pPr>
    </w:p>
    <w:p w:rsidR="00777A9F" w:rsidP="5E2CD736" w:rsidRDefault="00777A9F" w14:paraId="71279E15" w14:textId="28D7360E">
      <w:pPr>
        <w:jc w:val="center"/>
        <w:rPr>
          <w:b/>
          <w:bCs/>
        </w:rPr>
      </w:pPr>
      <w:r>
        <w:rPr>
          <w:b/>
          <w:bCs/>
        </w:rPr>
        <w:t>The BSAVA PetSavers Ageing Feline Toolkit</w:t>
      </w:r>
      <w:r w:rsidRPr="5E2CD736" w:rsidR="50454788">
        <w:rPr>
          <w:b/>
          <w:bCs/>
        </w:rPr>
        <w:t>: a project brief</w:t>
      </w:r>
    </w:p>
    <w:p w:rsidRPr="00AD70B6" w:rsidR="00D46279" w:rsidRDefault="00AD70B6" w14:paraId="3FFBCDF4" w14:textId="1DCD47C7">
      <w:pPr>
        <w:rPr>
          <w:b/>
          <w:bCs/>
        </w:rPr>
      </w:pPr>
      <w:r w:rsidRPr="5E2CD736">
        <w:rPr>
          <w:b/>
          <w:bCs/>
        </w:rPr>
        <w:t>P</w:t>
      </w:r>
      <w:r w:rsidRPr="5E2CD736" w:rsidR="61270526">
        <w:rPr>
          <w:b/>
          <w:bCs/>
        </w:rPr>
        <w:t>urpose</w:t>
      </w:r>
    </w:p>
    <w:p w:rsidR="2FD89FD0" w:rsidP="5E2CD736" w:rsidRDefault="2FD89FD0" w14:paraId="42E6EF1C" w14:textId="25D7C156">
      <w:r w:rsidR="2FD89FD0">
        <w:rPr/>
        <w:t xml:space="preserve">Ageing cats often mask pain and </w:t>
      </w:r>
      <w:r w:rsidR="2FD89FD0">
        <w:rPr/>
        <w:t>exhibit</w:t>
      </w:r>
      <w:r w:rsidR="2FD89FD0">
        <w:rPr/>
        <w:t xml:space="preserve"> subtle behavioural or physical changes that can be misinterpreted as “normal ageing</w:t>
      </w:r>
      <w:r w:rsidR="1064FFD0">
        <w:rPr/>
        <w:t>”</w:t>
      </w:r>
      <w:r w:rsidR="2FD89FD0">
        <w:rPr/>
        <w:t xml:space="preserve">, leading to delayed presentation and later diagnosis of potentially treatable conditions. Understanding which signs owners notice, how they interpret them, and which correlate with clinically relevant findings is essential for improving owner education about age-related feline disease. </w:t>
      </w:r>
    </w:p>
    <w:p w:rsidR="61270526" w:rsidP="5E2CD736" w:rsidRDefault="61270526" w14:paraId="70CF7A26" w14:textId="5AC2F647">
      <w:r w:rsidR="61270526">
        <w:rPr/>
        <w:t xml:space="preserve">We invite vets, vet nurses, </w:t>
      </w:r>
      <w:r w:rsidR="6125D329">
        <w:rPr/>
        <w:t xml:space="preserve">feline ageing experts, and </w:t>
      </w:r>
      <w:r w:rsidR="61270526">
        <w:rPr/>
        <w:t xml:space="preserve">researchers working in the </w:t>
      </w:r>
      <w:r w:rsidR="207CFC84">
        <w:rPr/>
        <w:t xml:space="preserve">field of companion </w:t>
      </w:r>
      <w:r w:rsidR="61270526">
        <w:rPr/>
        <w:t>animal</w:t>
      </w:r>
      <w:r w:rsidR="6E449DB8">
        <w:rPr/>
        <w:t xml:space="preserve"> </w:t>
      </w:r>
      <w:r w:rsidR="1370B59A">
        <w:rPr/>
        <w:t xml:space="preserve">health and </w:t>
      </w:r>
      <w:r w:rsidR="6E449DB8">
        <w:rPr/>
        <w:t>welfar</w:t>
      </w:r>
      <w:r w:rsidR="327523E8">
        <w:rPr/>
        <w:t>e</w:t>
      </w:r>
      <w:r w:rsidR="61270526">
        <w:rPr/>
        <w:t xml:space="preserve"> to </w:t>
      </w:r>
      <w:r w:rsidR="6107D7FB">
        <w:rPr/>
        <w:t>de</w:t>
      </w:r>
      <w:r w:rsidR="14F74551">
        <w:rPr/>
        <w:t>sign and supervise</w:t>
      </w:r>
      <w:r w:rsidR="6107D7FB">
        <w:rPr/>
        <w:t xml:space="preserve"> a PhD project that will</w:t>
      </w:r>
      <w:r w:rsidR="4B42511E">
        <w:rPr/>
        <w:t xml:space="preserve"> </w:t>
      </w:r>
      <w:r w:rsidR="6107D7FB">
        <w:rPr/>
        <w:t>explore these</w:t>
      </w:r>
      <w:r w:rsidR="7A1DAF18">
        <w:rPr/>
        <w:t xml:space="preserve"> areas, enhance</w:t>
      </w:r>
      <w:r w:rsidR="6107D7FB">
        <w:rPr/>
        <w:t xml:space="preserve"> </w:t>
      </w:r>
      <w:r w:rsidR="71C5EC3B">
        <w:rPr/>
        <w:t>owner confidence in</w:t>
      </w:r>
      <w:r w:rsidR="30CD35C9">
        <w:rPr/>
        <w:t xml:space="preserve"> recognising subtle but clinically meaningful changes in their older cats,</w:t>
      </w:r>
      <w:r w:rsidR="25A50B1E">
        <w:rPr/>
        <w:t xml:space="preserve"> and strengthen communication between owners and veterinary teams.</w:t>
      </w:r>
      <w:r w:rsidR="76DD5DBE">
        <w:rPr/>
        <w:t xml:space="preserve"> </w:t>
      </w:r>
      <w:r w:rsidR="6D505470">
        <w:rPr/>
        <w:t xml:space="preserve">The study should </w:t>
      </w:r>
      <w:r w:rsidR="6D505470">
        <w:rPr/>
        <w:t>ultimately contribute</w:t>
      </w:r>
      <w:r w:rsidR="6D505470">
        <w:rPr/>
        <w:t xml:space="preserve"> to improved outcomes in feline health</w:t>
      </w:r>
      <w:r w:rsidR="5B640720">
        <w:rPr/>
        <w:t xml:space="preserve"> and support proactive, </w:t>
      </w:r>
      <w:r w:rsidR="007E4A9F">
        <w:rPr/>
        <w:t>preventative</w:t>
      </w:r>
      <w:r w:rsidR="5B640720">
        <w:rPr/>
        <w:t xml:space="preserve"> veterinary car</w:t>
      </w:r>
      <w:r w:rsidR="0C7EE32C">
        <w:rPr/>
        <w:t>e</w:t>
      </w:r>
      <w:r w:rsidR="6D505470">
        <w:rPr/>
        <w:t>.</w:t>
      </w:r>
    </w:p>
    <w:p w:rsidR="7BFB6716" w:rsidP="5E2CD736" w:rsidRDefault="7BFB6716" w14:paraId="4122FDE3" w14:textId="5592FA26">
      <w:pPr>
        <w:rPr>
          <w:b/>
          <w:bCs/>
        </w:rPr>
      </w:pPr>
      <w:r w:rsidRPr="5E2CD736">
        <w:rPr>
          <w:b/>
          <w:bCs/>
        </w:rPr>
        <w:t>Required research output</w:t>
      </w:r>
    </w:p>
    <w:p w:rsidR="7BFB6716" w:rsidP="5E2CD736" w:rsidRDefault="7BFB6716" w14:paraId="2AEA8ED4" w14:textId="6E715915">
      <w:r w:rsidR="7BFB6716">
        <w:rPr/>
        <w:t>This work sets out to generate robust, clinically relevant evidence that will underpin the development of a</w:t>
      </w:r>
      <w:r w:rsidR="0A53D048">
        <w:rPr/>
        <w:t xml:space="preserve"> free</w:t>
      </w:r>
      <w:r w:rsidR="7BFB6716">
        <w:rPr/>
        <w:t xml:space="preserve"> owner</w:t>
      </w:r>
      <w:r>
        <w:noBreakHyphen/>
      </w:r>
      <w:r w:rsidR="7BFB6716">
        <w:rPr/>
        <w:t xml:space="preserve">facing </w:t>
      </w:r>
      <w:r w:rsidR="4F8852A2">
        <w:rPr/>
        <w:t xml:space="preserve">ageing feline </w:t>
      </w:r>
      <w:r w:rsidR="5C64E3E1">
        <w:rPr/>
        <w:t>t</w:t>
      </w:r>
      <w:r w:rsidR="7BFB6716">
        <w:rPr/>
        <w:t xml:space="preserve">oolkit </w:t>
      </w:r>
      <w:r w:rsidR="00F70EBF">
        <w:rPr/>
        <w:t>that complements an existing toolkit for senior dogs: the BSAVA PetSavers Ageing Canine Toolkit (</w:t>
      </w:r>
      <w:r w:rsidR="00FB5249">
        <w:rPr/>
        <w:t xml:space="preserve">ACT; </w:t>
      </w:r>
      <w:r w:rsidR="00F70EBF">
        <w:rPr/>
        <w:t>see below)</w:t>
      </w:r>
      <w:r w:rsidR="7BFB6716">
        <w:rPr/>
        <w:t xml:space="preserve">. </w:t>
      </w:r>
      <w:r w:rsidR="00161C31">
        <w:rPr/>
        <w:t xml:space="preserve">The </w:t>
      </w:r>
      <w:r w:rsidR="0029169A">
        <w:rPr/>
        <w:t xml:space="preserve">likelihood of </w:t>
      </w:r>
      <w:r w:rsidR="00FB5249">
        <w:rPr/>
        <w:t>rapid</w:t>
      </w:r>
      <w:r w:rsidR="0029169A">
        <w:rPr/>
        <w:t xml:space="preserve"> uptake of a </w:t>
      </w:r>
      <w:r w:rsidR="00F70EBF">
        <w:rPr/>
        <w:t xml:space="preserve">new feline </w:t>
      </w:r>
      <w:r w:rsidR="7BFB6716">
        <w:rPr/>
        <w:t xml:space="preserve">toolkit </w:t>
      </w:r>
      <w:r w:rsidR="0029169A">
        <w:rPr/>
        <w:t xml:space="preserve">is high given </w:t>
      </w:r>
      <w:r w:rsidR="00FB5249">
        <w:rPr/>
        <w:t xml:space="preserve">the </w:t>
      </w:r>
      <w:r w:rsidR="0017C841">
        <w:rPr/>
        <w:t xml:space="preserve">widespread </w:t>
      </w:r>
      <w:r w:rsidR="00FB5249">
        <w:rPr/>
        <w:t xml:space="preserve">familiarity with the ACT and the fact </w:t>
      </w:r>
      <w:r w:rsidR="0029169A">
        <w:rPr/>
        <w:t>that 3.2 million UK households own both a cat and a dog</w:t>
      </w:r>
      <w:r w:rsidRPr="5C64E3E1" w:rsidR="002F46D6">
        <w:rPr>
          <w:vertAlign w:val="superscript"/>
        </w:rPr>
        <w:t>1</w:t>
      </w:r>
      <w:r w:rsidR="00FB5249">
        <w:rPr/>
        <w:t>.</w:t>
      </w:r>
      <w:r w:rsidR="0029169A">
        <w:rPr/>
        <w:t xml:space="preserve"> </w:t>
      </w:r>
      <w:r w:rsidR="002F46D6">
        <w:rPr/>
        <w:t xml:space="preserve">The feline toolkit </w:t>
      </w:r>
      <w:r w:rsidR="7BFB6716">
        <w:rPr/>
        <w:t xml:space="preserve">should help owners understand which changes or signs in their ageing cats </w:t>
      </w:r>
      <w:r w:rsidR="7BFB6716">
        <w:rPr/>
        <w:t>warrant</w:t>
      </w:r>
      <w:r w:rsidR="7BFB6716">
        <w:rPr/>
        <w:t xml:space="preserve"> veterinary attention, and support more effective conversations during consultations. A key part of the final resource will be a holistic</w:t>
      </w:r>
      <w:r w:rsidR="66280391">
        <w:rPr/>
        <w:t>, evidence-based</w:t>
      </w:r>
      <w:r w:rsidR="7BFB6716">
        <w:rPr/>
        <w:t xml:space="preserve"> health checklist for owners to use at home and in practice settings that supports:</w:t>
      </w:r>
    </w:p>
    <w:p w:rsidR="7BFB6716" w:rsidP="5E2CD736" w:rsidRDefault="7BFB6716" w14:paraId="6A811B8C" w14:textId="619323C5">
      <w:pPr>
        <w:pStyle w:val="ListParagraph"/>
        <w:numPr>
          <w:ilvl w:val="0"/>
          <w:numId w:val="2"/>
        </w:numPr>
      </w:pPr>
      <w:r>
        <w:t>The early identification of clinically relevant signs noticed at home</w:t>
      </w:r>
    </w:p>
    <w:p w:rsidR="7BFB6716" w:rsidP="5E2CD736" w:rsidRDefault="7BFB6716" w14:paraId="7426A797" w14:textId="000EE7D8">
      <w:pPr>
        <w:pStyle w:val="ListParagraph"/>
        <w:numPr>
          <w:ilvl w:val="0"/>
          <w:numId w:val="2"/>
        </w:numPr>
      </w:pPr>
      <w:r>
        <w:t>Informed decision‑making about when veterinary attention is needed</w:t>
      </w:r>
    </w:p>
    <w:p w:rsidR="7BFB6716" w:rsidP="5E2CD736" w:rsidRDefault="7BFB6716" w14:paraId="42C5807C" w14:textId="2FFE3E42">
      <w:pPr>
        <w:pStyle w:val="ListParagraph"/>
        <w:numPr>
          <w:ilvl w:val="0"/>
          <w:numId w:val="2"/>
        </w:numPr>
      </w:pPr>
      <w:r>
        <w:t>More structured, productive discussions during veterinary consultations</w:t>
      </w:r>
    </w:p>
    <w:p w:rsidR="7BFB6716" w:rsidP="5E2CD736" w:rsidRDefault="7BFB6716" w14:paraId="53DF0673" w14:textId="15F231F2">
      <w:pPr>
        <w:pStyle w:val="ListParagraph"/>
        <w:numPr>
          <w:ilvl w:val="0"/>
          <w:numId w:val="2"/>
        </w:numPr>
      </w:pPr>
      <w:r>
        <w:t>Routine use of a health checklist grounded in study findings</w:t>
      </w:r>
    </w:p>
    <w:p w:rsidR="7D4AB00F" w:rsidP="5E2CD736" w:rsidRDefault="7D4AB00F" w14:paraId="3C1D15A4" w14:textId="5382B24A">
      <w:pPr>
        <w:rPr>
          <w:b/>
          <w:bCs/>
        </w:rPr>
      </w:pPr>
      <w:r w:rsidRPr="5E2CD736">
        <w:rPr>
          <w:b/>
          <w:bCs/>
        </w:rPr>
        <w:t>Application requirements</w:t>
      </w:r>
    </w:p>
    <w:p w:rsidR="56D70050" w:rsidP="5E2CD736" w:rsidRDefault="56D70050" w14:paraId="02750B4D" w14:textId="2D533888">
      <w:r w:rsidR="56D70050">
        <w:rPr/>
        <w:t xml:space="preserve">A collaborative approach is essential, and applications should be from multidisciplinary teams including </w:t>
      </w:r>
      <w:r w:rsidR="419978D4">
        <w:rPr/>
        <w:t xml:space="preserve">the main student supervisor and at least </w:t>
      </w:r>
      <w:r w:rsidR="47D740B0">
        <w:rPr/>
        <w:t>one</w:t>
      </w:r>
      <w:r w:rsidR="419978D4">
        <w:rPr/>
        <w:t xml:space="preserve"> other </w:t>
      </w:r>
      <w:r w:rsidR="419978D4">
        <w:rPr/>
        <w:t>coapplicant</w:t>
      </w:r>
      <w:r w:rsidR="419978D4">
        <w:rPr/>
        <w:t xml:space="preserve"> with</w:t>
      </w:r>
      <w:r w:rsidR="39EA3618">
        <w:rPr/>
        <w:t xml:space="preserve"> a</w:t>
      </w:r>
      <w:r w:rsidR="419978D4">
        <w:rPr/>
        <w:t xml:space="preserve"> supervisory or consultancy role. Of these, </w:t>
      </w:r>
      <w:r w:rsidR="007BAAFA">
        <w:rPr/>
        <w:t xml:space="preserve">there should be </w:t>
      </w:r>
      <w:r w:rsidR="56D70050">
        <w:rPr/>
        <w:t>at least one</w:t>
      </w:r>
      <w:r w:rsidR="59C357C9">
        <w:rPr/>
        <w:t xml:space="preserve"> </w:t>
      </w:r>
      <w:r w:rsidR="56D70050">
        <w:rPr/>
        <w:t>vet or vet nurse and at least one feline ageing expert to ensure both clinical relevance and subject</w:t>
      </w:r>
      <w:r>
        <w:noBreakHyphen/>
      </w:r>
      <w:r w:rsidR="56D70050">
        <w:rPr/>
        <w:t>specific depth. Collaborations across clinical practice, academia, behavioural science, and feline welfare research</w:t>
      </w:r>
      <w:r w:rsidR="56D70050">
        <w:rPr/>
        <w:t>,</w:t>
      </w:r>
      <w:r w:rsidR="0FD5FF5D">
        <w:rPr/>
        <w:t xml:space="preserve"> </w:t>
      </w:r>
      <w:r w:rsidR="67001DE1">
        <w:rPr/>
        <w:t xml:space="preserve">and between institutions </w:t>
      </w:r>
      <w:r w:rsidR="56D70050">
        <w:rPr/>
        <w:t xml:space="preserve">are welcomed. </w:t>
      </w:r>
      <w:r w:rsidR="3CB73858">
        <w:rPr/>
        <w:t>The PhD student does not need to be a veterinary professional.</w:t>
      </w:r>
    </w:p>
    <w:p w:rsidR="001FD3BC" w:rsidRDefault="001FD3BC" w14:paraId="4FA4108E" w14:textId="2D8BE6A2">
      <w:r>
        <w:t>A total of £80,000</w:t>
      </w:r>
      <w:r w:rsidR="3FEADF51">
        <w:t xml:space="preserve"> will be made available towards:</w:t>
      </w:r>
    </w:p>
    <w:p w:rsidR="3FEADF51" w:rsidP="5E2CD736" w:rsidRDefault="3FEADF51" w14:paraId="19556502" w14:textId="1A0C5CE4">
      <w:pPr>
        <w:pStyle w:val="ListParagraph"/>
        <w:numPr>
          <w:ilvl w:val="0"/>
          <w:numId w:val="1"/>
        </w:numPr>
      </w:pPr>
      <w:r>
        <w:t>A postgraduate student stipend at BBSRC stipend rates</w:t>
      </w:r>
    </w:p>
    <w:p w:rsidR="3FEADF51" w:rsidP="5E2CD736" w:rsidRDefault="3FEADF51" w14:paraId="77C3EDE6" w14:textId="0CE86FE8">
      <w:pPr>
        <w:pStyle w:val="ListParagraph"/>
        <w:numPr>
          <w:ilvl w:val="0"/>
          <w:numId w:val="1"/>
        </w:numPr>
      </w:pPr>
      <w:r>
        <w:t xml:space="preserve">University fees </w:t>
      </w:r>
    </w:p>
    <w:p w:rsidR="3FEADF51" w:rsidP="5E2CD736" w:rsidRDefault="3FEADF51" w14:paraId="12A03EAA" w14:textId="770136ED">
      <w:pPr>
        <w:pStyle w:val="ListParagraph"/>
        <w:numPr>
          <w:ilvl w:val="0"/>
          <w:numId w:val="1"/>
        </w:numPr>
      </w:pPr>
      <w:r>
        <w:t xml:space="preserve">Equipment and consumables depending on the nature of the project </w:t>
      </w:r>
    </w:p>
    <w:p w:rsidR="3FEADF51" w:rsidP="5E2CD736" w:rsidRDefault="3FEADF51" w14:paraId="0B334A13" w14:textId="55F360CE">
      <w:pPr>
        <w:pStyle w:val="ListParagraph"/>
        <w:numPr>
          <w:ilvl w:val="0"/>
          <w:numId w:val="1"/>
        </w:numPr>
      </w:pPr>
      <w:r>
        <w:lastRenderedPageBreak/>
        <w:t>Travel expenses</w:t>
      </w:r>
    </w:p>
    <w:p w:rsidR="3FEADF51" w:rsidP="5E2CD736" w:rsidRDefault="3FEADF51" w14:paraId="5AD28D56" w14:textId="15A728E5">
      <w:r w:rsidR="3FEADF51">
        <w:rPr/>
        <w:t>The institution</w:t>
      </w:r>
      <w:r w:rsidR="121F32E1">
        <w:rPr/>
        <w:t>(</w:t>
      </w:r>
      <w:r w:rsidR="28F89042">
        <w:rPr/>
        <w:t xml:space="preserve">s) </w:t>
      </w:r>
      <w:r w:rsidR="3FEADF51">
        <w:rPr/>
        <w:t xml:space="preserve">to which the applicant(s) belong </w:t>
      </w:r>
      <w:r w:rsidR="3372F5CB">
        <w:rPr/>
        <w:t>are</w:t>
      </w:r>
      <w:r w:rsidR="3FEADF51">
        <w:rPr/>
        <w:t xml:space="preserve"> responsible for</w:t>
      </w:r>
      <w:r w:rsidR="3FEADF51">
        <w:rPr/>
        <w:t xml:space="preserve"> providing any other funding required to complete the project.</w:t>
      </w:r>
    </w:p>
    <w:p w:rsidR="006069D1" w:rsidRDefault="00AD70B6" w14:paraId="6F94D1D1" w14:textId="77777777">
      <w:r w:rsidRPr="006069D1">
        <w:rPr>
          <w:b/>
          <w:bCs/>
        </w:rPr>
        <w:t>Background</w:t>
      </w:r>
      <w:r w:rsidRPr="006069D1" w:rsidR="006069D1">
        <w:rPr>
          <w:b/>
          <w:bCs/>
        </w:rPr>
        <w:t xml:space="preserve"> to the project</w:t>
      </w:r>
      <w:r w:rsidRPr="006069D1">
        <w:rPr>
          <w:b/>
          <w:bCs/>
        </w:rPr>
        <w:t xml:space="preserve">  </w:t>
      </w:r>
    </w:p>
    <w:p w:rsidR="0044588A" w:rsidP="5C64E3E1" w:rsidRDefault="006069D1" w14:paraId="39F3BA35" w14:textId="164819B0">
      <w:pPr>
        <w:pStyle w:val="Normal"/>
      </w:pPr>
      <w:r w:rsidR="006069D1">
        <w:rPr/>
        <w:t xml:space="preserve">In 2019, BSAVA PetSavers funded a project at the University of Liverpool to help </w:t>
      </w:r>
      <w:r w:rsidR="00FF13CB">
        <w:rPr/>
        <w:t>improve</w:t>
      </w:r>
      <w:r w:rsidR="006069D1">
        <w:rPr/>
        <w:t xml:space="preserve"> care for senior dogs. Findings from the study</w:t>
      </w:r>
      <w:r w:rsidRPr="5C64E3E1" w:rsidR="67B5C145">
        <w:rPr>
          <w:vertAlign w:val="superscript"/>
        </w:rPr>
        <w:t xml:space="preserve"> 2-4</w:t>
      </w:r>
      <w:r w:rsidR="006069D1">
        <w:rPr/>
        <w:t xml:space="preserve"> were used to develop a </w:t>
      </w:r>
      <w:r w:rsidR="003C47C7">
        <w:rPr/>
        <w:t xml:space="preserve">free owner resource </w:t>
      </w:r>
      <w:r w:rsidR="00161C31">
        <w:rPr/>
        <w:t>(the BSAVA PetSavers Ageing Canine Toolkit</w:t>
      </w:r>
      <w:r w:rsidRPr="5C64E3E1" w:rsidR="4913B0CA">
        <w:rPr>
          <w:vertAlign w:val="superscript"/>
        </w:rPr>
        <w:t>5</w:t>
      </w:r>
      <w:r w:rsidRPr="5C64E3E1" w:rsidR="002F46D6">
        <w:rPr>
          <w:vertAlign w:val="superscript"/>
        </w:rPr>
        <w:t>,</w:t>
      </w:r>
      <w:r w:rsidRPr="5C64E3E1" w:rsidR="3B86A736">
        <w:rPr>
          <w:vertAlign w:val="superscript"/>
        </w:rPr>
        <w:t>6</w:t>
      </w:r>
      <w:r w:rsidR="00161C31">
        <w:rPr/>
        <w:t xml:space="preserve">) </w:t>
      </w:r>
      <w:r w:rsidR="003C47C7">
        <w:rPr/>
        <w:t>includ</w:t>
      </w:r>
      <w:r w:rsidR="003C47C7">
        <w:rPr/>
        <w:t>ing</w:t>
      </w:r>
      <w:r w:rsidR="003C47C7">
        <w:rPr/>
        <w:t xml:space="preserve"> a</w:t>
      </w:r>
      <w:r w:rsidR="0044588A">
        <w:rPr/>
        <w:t>n evidence-based</w:t>
      </w:r>
      <w:r w:rsidR="003C47C7">
        <w:rPr/>
        <w:t xml:space="preserve"> traffic light colour-coded checklist of health issues.</w:t>
      </w:r>
      <w:r w:rsidR="003C47C7">
        <w:rPr/>
        <w:t xml:space="preserve"> The checklist </w:t>
      </w:r>
      <w:r w:rsidR="003C47C7">
        <w:rPr/>
        <w:t xml:space="preserve">aims to help owners know whether concerns they may have about their dog are signs of potential disease that would </w:t>
      </w:r>
      <w:r w:rsidR="003C47C7">
        <w:rPr/>
        <w:t>benefit</w:t>
      </w:r>
      <w:r w:rsidR="003C47C7">
        <w:rPr/>
        <w:t xml:space="preserve"> from veterinary advice, and </w:t>
      </w:r>
      <w:r w:rsidR="003C47C7">
        <w:rPr/>
        <w:t>aid</w:t>
      </w:r>
      <w:r w:rsidR="213A3840">
        <w:rPr/>
        <w:t>s</w:t>
      </w:r>
      <w:r w:rsidR="003C47C7">
        <w:rPr/>
        <w:t xml:space="preserve"> discussions between owners and veterinary professionals</w:t>
      </w:r>
      <w:r w:rsidR="6AE4003E">
        <w:rPr/>
        <w:t xml:space="preserve"> during consultations</w:t>
      </w:r>
      <w:r w:rsidR="003C47C7">
        <w:rPr/>
        <w:t>.</w:t>
      </w:r>
      <w:r w:rsidR="003C47C7">
        <w:rPr/>
        <w:t xml:space="preserve"> </w:t>
      </w:r>
      <w:r w:rsidR="00215B4A">
        <w:rPr/>
        <w:t xml:space="preserve">As such, it </w:t>
      </w:r>
      <w:r w:rsidR="00215B4A">
        <w:rPr/>
        <w:t>support</w:t>
      </w:r>
      <w:r w:rsidR="00215B4A">
        <w:rPr/>
        <w:t>s the</w:t>
      </w:r>
      <w:r w:rsidR="00215B4A">
        <w:rPr/>
        <w:t xml:space="preserve"> early identification of age-related health issues, encouraging </w:t>
      </w:r>
      <w:r w:rsidR="00215B4A">
        <w:rPr/>
        <w:t>timely</w:t>
      </w:r>
      <w:r w:rsidR="00215B4A">
        <w:rPr/>
        <w:t xml:space="preserve"> veterinary consultations and improv</w:t>
      </w:r>
      <w:r w:rsidR="00215B4A">
        <w:rPr/>
        <w:t>ing</w:t>
      </w:r>
      <w:r w:rsidR="00215B4A">
        <w:rPr/>
        <w:t xml:space="preserve"> quality of life through </w:t>
      </w:r>
      <w:r w:rsidR="00215B4A">
        <w:rPr/>
        <w:t>earl</w:t>
      </w:r>
      <w:r w:rsidR="048F52E9">
        <w:rPr/>
        <w:t>y</w:t>
      </w:r>
      <w:r w:rsidR="00215B4A">
        <w:rPr/>
        <w:t xml:space="preserve"> intervention.</w:t>
      </w:r>
    </w:p>
    <w:p w:rsidR="0044588A" w:rsidRDefault="006069D1" w14:paraId="3BFB52DA" w14:textId="2C7C044E">
      <w:r>
        <w:t xml:space="preserve">The toolkit was launched in 2023 at BSAVA Congress to great acclaim, and since then </w:t>
      </w:r>
      <w:r w:rsidR="003C47C7">
        <w:t xml:space="preserve">over 10,000 copies </w:t>
      </w:r>
      <w:r>
        <w:t>ha</w:t>
      </w:r>
      <w:r w:rsidR="003C47C7">
        <w:t>ve</w:t>
      </w:r>
      <w:r>
        <w:t xml:space="preserve"> been distributed to veterinary practices </w:t>
      </w:r>
      <w:r w:rsidR="003C47C7">
        <w:t xml:space="preserve">and individual veterinary professionals </w:t>
      </w:r>
      <w:r>
        <w:t>across the UK</w:t>
      </w:r>
      <w:r w:rsidR="00A320F5">
        <w:t>, while thousands of digital copies have been downloaded</w:t>
      </w:r>
      <w:r w:rsidR="0044588A">
        <w:t>. It has been widely featured in the media</w:t>
      </w:r>
      <w:r w:rsidR="004F2499">
        <w:t>, been incorporated into veterinary management software, included in the Dogs Trust Dog Friendly Clinic scheme</w:t>
      </w:r>
      <w:r w:rsidR="0044588A">
        <w:t xml:space="preserve"> and proven popular with professionals and owners alike.</w:t>
      </w:r>
    </w:p>
    <w:p w:rsidR="0044588A" w:rsidRDefault="79B49033" w14:paraId="614D8BE6" w14:textId="7A2342D4">
      <w:r>
        <w:t>The most common query we are asked about the Ageing Canine Toolkit is “when will there be a feline version?”</w:t>
      </w:r>
    </w:p>
    <w:p w:rsidR="0044588A" w:rsidRDefault="79B49033" w14:paraId="4B217235" w14:textId="0EB272F7">
      <w:pPr>
        <w:rPr>
          <w:b/>
        </w:rPr>
      </w:pPr>
      <w:r w:rsidRPr="5E2CD736">
        <w:rPr>
          <w:b/>
          <w:bCs/>
        </w:rPr>
        <w:t>Testimonials</w:t>
      </w:r>
    </w:p>
    <w:p w:rsidR="00215B4A" w:rsidP="00C97B30" w:rsidRDefault="004F2499" w14:paraId="32BCC385" w14:textId="59024F87">
      <w:pPr>
        <w:ind w:left="720"/>
      </w:pPr>
      <w:r>
        <w:t>“This is a really great tool to allow us to explain to clients the impact of the ageing process. Often clients think many signs are normal due to the pet getting old; this toolkit explains this is not the case and provides support to the owners. Many pets will benefit from this information being easily accessible. All vets should be handing this out to ageing pets.”</w:t>
      </w:r>
      <w:r w:rsidR="00C97B30">
        <w:t xml:space="preserve"> </w:t>
      </w:r>
      <w:r w:rsidR="56DF39CB">
        <w:t>Vet in Durham</w:t>
      </w:r>
    </w:p>
    <w:p w:rsidR="00215B4A" w:rsidP="00C97B30" w:rsidRDefault="3C9FAB10" w14:paraId="3FFA2FD7" w14:textId="34CF9549">
      <w:pPr>
        <w:ind w:left="720"/>
      </w:pPr>
      <w:r>
        <w:t xml:space="preserve">“Our clients adore your ageing canine toolkit booklets! We find them so useful and they save time during nurse clinics as they answer owners’ </w:t>
      </w:r>
      <w:r w:rsidR="5C668BB1">
        <w:t>querie</w:t>
      </w:r>
      <w:r>
        <w:t>s and help them plan questions ahead of the consults.”</w:t>
      </w:r>
      <w:r w:rsidR="00C97B30">
        <w:t xml:space="preserve"> </w:t>
      </w:r>
      <w:r w:rsidR="00215B4A">
        <w:t>Vet nurse in Bognor Regis</w:t>
      </w:r>
    </w:p>
    <w:p w:rsidR="00FF13CB" w:rsidP="004F2499" w:rsidRDefault="00FF13CB" w14:paraId="17EF4E0C" w14:textId="6EA1FB51"/>
    <w:p w:rsidR="00A320F5" w:rsidP="004F2499" w:rsidRDefault="00A320F5" w14:paraId="2A05598E" w14:textId="138AC3CD">
      <w:pPr>
        <w:rPr>
          <w:b/>
          <w:bCs/>
        </w:rPr>
      </w:pPr>
      <w:r w:rsidRPr="00A320F5">
        <w:rPr>
          <w:b/>
          <w:bCs/>
        </w:rPr>
        <w:t>References</w:t>
      </w:r>
    </w:p>
    <w:p w:rsidR="002F46D6" w:rsidP="002F46D6" w:rsidRDefault="00281176" w14:paraId="560345FE" w14:textId="7472BCA0">
      <w:pPr>
        <w:pStyle w:val="ListParagraph"/>
        <w:numPr>
          <w:ilvl w:val="0"/>
          <w:numId w:val="3"/>
        </w:numPr>
        <w:rPr/>
      </w:pPr>
      <w:r w:rsidR="00281176">
        <w:rPr/>
        <w:t xml:space="preserve">2022 survey from the </w:t>
      </w:r>
      <w:r w:rsidR="00281176">
        <w:rPr/>
        <w:t>UK Pet Food Manufacturers’ Association</w:t>
      </w:r>
    </w:p>
    <w:p w:rsidR="004F2499" w:rsidP="5C64E3E1" w:rsidRDefault="004F2499" w14:paraId="3A668A8F" w14:textId="62EF788B">
      <w:pPr>
        <w:pStyle w:val="ListParagraph"/>
        <w:numPr>
          <w:ilvl w:val="0"/>
          <w:numId w:val="3"/>
        </w:numPr>
        <w:rPr/>
      </w:pPr>
      <w:hyperlink r:id="R32901f7a99ec40f6">
        <w:r w:rsidRPr="5C64E3E1" w:rsidR="00A320F5">
          <w:rPr>
            <w:rStyle w:val="Hyperlink"/>
          </w:rPr>
          <w:t>Wallis, Lisa; Radford, Alan; Belshaw, Zoe et al. (2023) ‘Just old age’ – A qualitative investigation of owner and veterinary professional experiences of and attitudes to ageing in dogs in the </w:t>
        </w:r>
      </w:hyperlink>
      <w:hyperlink r:id="Rd711e413f3504739">
        <w:r w:rsidRPr="5C64E3E1" w:rsidR="00A320F5">
          <w:rPr>
            <w:rStyle w:val="Hyperlink"/>
          </w:rPr>
          <w:t>UK. Journal of Small Animal Practice 64(7):425-433.</w:t>
        </w:r>
      </w:hyperlink>
    </w:p>
    <w:p w:rsidR="004F2499" w:rsidP="5C64E3E1" w:rsidRDefault="004F2499" w14:paraId="5B6AEFBB" w14:textId="76825CBB">
      <w:pPr>
        <w:pStyle w:val="ListParagraph"/>
        <w:numPr>
          <w:ilvl w:val="0"/>
          <w:numId w:val="3"/>
        </w:numPr>
        <w:rPr/>
      </w:pPr>
      <w:hyperlink r:id="R2f0abdeea069453a">
        <w:r w:rsidRPr="5C64E3E1" w:rsidR="00A320F5">
          <w:rPr>
            <w:rStyle w:val="Hyperlink"/>
          </w:rPr>
          <w:t>Wallis, Lisa; Radford, Alan; Belshaw, Zoe et al. (2024) Cross-sectional United Kingdom surveys demonstrate that owners and veterinary professionals differ in their perceptions of </w:t>
        </w:r>
      </w:hyperlink>
      <w:hyperlink r:id="Rb7e7488027d14007">
        <w:r w:rsidRPr="5C64E3E1" w:rsidR="00A320F5">
          <w:rPr>
            <w:rStyle w:val="Hyperlink"/>
          </w:rPr>
          <w:t>preventive and treatment healthcare needs in ageing dogs. Frontiers in Veterinary Science 11:1358480.</w:t>
        </w:r>
      </w:hyperlink>
    </w:p>
    <w:p w:rsidR="004F2499" w:rsidP="5C64E3E1" w:rsidRDefault="004F2499" w14:paraId="2B6805E2" w14:textId="65059607">
      <w:pPr>
        <w:pStyle w:val="ListParagraph"/>
        <w:numPr>
          <w:ilvl w:val="0"/>
          <w:numId w:val="3"/>
        </w:numPr>
        <w:rPr/>
      </w:pPr>
      <w:hyperlink r:id="R76b36fa243f141f7">
        <w:r w:rsidRPr="5C64E3E1" w:rsidR="00A320F5">
          <w:rPr>
            <w:rStyle w:val="Hyperlink"/>
          </w:rPr>
          <w:t>Jackson, Jodie; Radford, Alan; Belshaw, Zoe et al. (2025) Using veterinary health records at scale to investigate ageing dogs and their common issues in primary care. Journal of Small </w:t>
        </w:r>
      </w:hyperlink>
      <w:hyperlink r:id="Rb562bef61eda4d52">
        <w:r w:rsidRPr="5C64E3E1" w:rsidR="00A320F5">
          <w:rPr>
            <w:rStyle w:val="Hyperlink"/>
          </w:rPr>
          <w:t>Animal Practice 66(2):81-91.</w:t>
        </w:r>
      </w:hyperlink>
    </w:p>
    <w:p w:rsidRPr="006069D1" w:rsidR="006069D1" w:rsidP="5C64E3E1" w:rsidRDefault="006069D1" w14:paraId="1173FFC7" w14:textId="15A04892">
      <w:pPr>
        <w:pStyle w:val="ListParagraph"/>
        <w:numPr>
          <w:ilvl w:val="0"/>
          <w:numId w:val="3"/>
        </w:numPr>
        <w:rPr/>
      </w:pPr>
      <w:hyperlink r:id="Rad7af24e46be4330">
        <w:r w:rsidRPr="5C64E3E1" w:rsidR="4C6EC631">
          <w:rPr>
            <w:rStyle w:val="Hyperlink"/>
          </w:rPr>
          <w:t>BSAVA PetSavers Ageing Canine Toolkit leaflet</w:t>
        </w:r>
      </w:hyperlink>
    </w:p>
    <w:p w:rsidRPr="006069D1" w:rsidR="006069D1" w:rsidP="5C64E3E1" w:rsidRDefault="006069D1" w14:paraId="2E61BA94" w14:textId="2157FE68">
      <w:pPr>
        <w:pStyle w:val="ListParagraph"/>
        <w:numPr>
          <w:ilvl w:val="0"/>
          <w:numId w:val="3"/>
        </w:numPr>
        <w:rPr/>
      </w:pPr>
      <w:hyperlink r:id="R8768a3ecf1ad41b2">
        <w:r w:rsidRPr="5C64E3E1" w:rsidR="4C6EC631">
          <w:rPr>
            <w:rStyle w:val="Hyperlink"/>
          </w:rPr>
          <w:t>BSAVA PetSavers Ageing Canine Toolkit poster</w:t>
        </w:r>
      </w:hyperlink>
    </w:p>
    <w:p w:rsidRPr="006069D1" w:rsidR="006069D1" w:rsidP="004F2499" w:rsidRDefault="006069D1" w14:paraId="0C0DB098" w14:textId="6BE0BDC0"/>
    <w:sectPr w:rsidRPr="006069D1" w:rsidR="006069D1">
      <w:headerReference w:type="default" r:id="rId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1946" w:rsidP="00777A9F" w:rsidRDefault="00A71946" w14:paraId="17322DA4" w14:textId="77777777">
      <w:pPr>
        <w:spacing w:after="0" w:line="240" w:lineRule="auto"/>
      </w:pPr>
      <w:r>
        <w:separator/>
      </w:r>
    </w:p>
  </w:endnote>
  <w:endnote w:type="continuationSeparator" w:id="0">
    <w:p w:rsidR="00A71946" w:rsidP="00777A9F" w:rsidRDefault="00A71946" w14:paraId="569F354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1946" w:rsidP="00777A9F" w:rsidRDefault="00A71946" w14:paraId="45036219" w14:textId="77777777">
      <w:pPr>
        <w:spacing w:after="0" w:line="240" w:lineRule="auto"/>
      </w:pPr>
      <w:r>
        <w:separator/>
      </w:r>
    </w:p>
  </w:footnote>
  <w:footnote w:type="continuationSeparator" w:id="0">
    <w:p w:rsidR="00A71946" w:rsidP="00777A9F" w:rsidRDefault="00A71946" w14:paraId="3317216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77A9F" w:rsidP="00777A9F" w:rsidRDefault="00777A9F" w14:paraId="6F14B9BB" w14:textId="26E530BF">
    <w:pPr>
      <w:pStyle w:val="Header"/>
      <w:jc w:val="center"/>
    </w:pPr>
    <w:r>
      <w:rPr>
        <w:noProof/>
      </w:rPr>
      <w:drawing>
        <wp:inline distT="0" distB="0" distL="0" distR="0" wp14:anchorId="418BC7F5" wp14:editId="1E3BB312">
          <wp:extent cx="3371850" cy="986227"/>
          <wp:effectExtent l="0" t="0" r="0" b="4445"/>
          <wp:docPr id="451123916"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23916" name="Picture 1"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395507" cy="993147"/>
                  </a:xfrm>
                  <a:prstGeom prst="rect">
                    <a:avLst/>
                  </a:prstGeom>
                </pic:spPr>
              </pic:pic>
            </a:graphicData>
          </a:graphic>
        </wp:inline>
      </w:drawing>
    </w:r>
  </w:p>
  <w:p w:rsidR="00777A9F" w:rsidRDefault="00777A9F" w14:paraId="453873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63ECA"/>
    <w:multiLevelType w:val="hybridMultilevel"/>
    <w:tmpl w:val="C0309912"/>
    <w:lvl w:ilvl="0" w:tplc="D1509858">
      <w:start w:val="1"/>
      <w:numFmt w:val="bullet"/>
      <w:lvlText w:val=""/>
      <w:lvlJc w:val="left"/>
      <w:pPr>
        <w:ind w:left="720" w:hanging="360"/>
      </w:pPr>
      <w:rPr>
        <w:rFonts w:hint="default" w:ascii="Symbol" w:hAnsi="Symbol"/>
      </w:rPr>
    </w:lvl>
    <w:lvl w:ilvl="1" w:tplc="F454DECE">
      <w:start w:val="1"/>
      <w:numFmt w:val="bullet"/>
      <w:lvlText w:val="o"/>
      <w:lvlJc w:val="left"/>
      <w:pPr>
        <w:ind w:left="1440" w:hanging="360"/>
      </w:pPr>
      <w:rPr>
        <w:rFonts w:hint="default" w:ascii="Courier New" w:hAnsi="Courier New"/>
      </w:rPr>
    </w:lvl>
    <w:lvl w:ilvl="2" w:tplc="44A0108E">
      <w:start w:val="1"/>
      <w:numFmt w:val="bullet"/>
      <w:lvlText w:val=""/>
      <w:lvlJc w:val="left"/>
      <w:pPr>
        <w:ind w:left="2160" w:hanging="360"/>
      </w:pPr>
      <w:rPr>
        <w:rFonts w:hint="default" w:ascii="Wingdings" w:hAnsi="Wingdings"/>
      </w:rPr>
    </w:lvl>
    <w:lvl w:ilvl="3" w:tplc="816EC108">
      <w:start w:val="1"/>
      <w:numFmt w:val="bullet"/>
      <w:lvlText w:val=""/>
      <w:lvlJc w:val="left"/>
      <w:pPr>
        <w:ind w:left="2880" w:hanging="360"/>
      </w:pPr>
      <w:rPr>
        <w:rFonts w:hint="default" w:ascii="Symbol" w:hAnsi="Symbol"/>
      </w:rPr>
    </w:lvl>
    <w:lvl w:ilvl="4" w:tplc="ED52EB2E">
      <w:start w:val="1"/>
      <w:numFmt w:val="bullet"/>
      <w:lvlText w:val="o"/>
      <w:lvlJc w:val="left"/>
      <w:pPr>
        <w:ind w:left="3600" w:hanging="360"/>
      </w:pPr>
      <w:rPr>
        <w:rFonts w:hint="default" w:ascii="Courier New" w:hAnsi="Courier New"/>
      </w:rPr>
    </w:lvl>
    <w:lvl w:ilvl="5" w:tplc="CC402A8E">
      <w:start w:val="1"/>
      <w:numFmt w:val="bullet"/>
      <w:lvlText w:val=""/>
      <w:lvlJc w:val="left"/>
      <w:pPr>
        <w:ind w:left="4320" w:hanging="360"/>
      </w:pPr>
      <w:rPr>
        <w:rFonts w:hint="default" w:ascii="Wingdings" w:hAnsi="Wingdings"/>
      </w:rPr>
    </w:lvl>
    <w:lvl w:ilvl="6" w:tplc="0816A98E">
      <w:start w:val="1"/>
      <w:numFmt w:val="bullet"/>
      <w:lvlText w:val=""/>
      <w:lvlJc w:val="left"/>
      <w:pPr>
        <w:ind w:left="5040" w:hanging="360"/>
      </w:pPr>
      <w:rPr>
        <w:rFonts w:hint="default" w:ascii="Symbol" w:hAnsi="Symbol"/>
      </w:rPr>
    </w:lvl>
    <w:lvl w:ilvl="7" w:tplc="304C251A">
      <w:start w:val="1"/>
      <w:numFmt w:val="bullet"/>
      <w:lvlText w:val="o"/>
      <w:lvlJc w:val="left"/>
      <w:pPr>
        <w:ind w:left="5760" w:hanging="360"/>
      </w:pPr>
      <w:rPr>
        <w:rFonts w:hint="default" w:ascii="Courier New" w:hAnsi="Courier New"/>
      </w:rPr>
    </w:lvl>
    <w:lvl w:ilvl="8" w:tplc="A62EC49A">
      <w:start w:val="1"/>
      <w:numFmt w:val="bullet"/>
      <w:lvlText w:val=""/>
      <w:lvlJc w:val="left"/>
      <w:pPr>
        <w:ind w:left="6480" w:hanging="360"/>
      </w:pPr>
      <w:rPr>
        <w:rFonts w:hint="default" w:ascii="Wingdings" w:hAnsi="Wingdings"/>
      </w:rPr>
    </w:lvl>
  </w:abstractNum>
  <w:abstractNum w:abstractNumId="1" w15:restartNumberingAfterBreak="0">
    <w:nsid w:val="325E0B20"/>
    <w:multiLevelType w:val="hybridMultilevel"/>
    <w:tmpl w:val="394EB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B70613A"/>
    <w:multiLevelType w:val="hybridMultilevel"/>
    <w:tmpl w:val="AC5612B4"/>
    <w:lvl w:ilvl="0" w:tplc="E5F0AE3C">
      <w:start w:val="1"/>
      <w:numFmt w:val="bullet"/>
      <w:lvlText w:val=""/>
      <w:lvlJc w:val="left"/>
      <w:pPr>
        <w:ind w:left="720" w:hanging="360"/>
      </w:pPr>
      <w:rPr>
        <w:rFonts w:hint="default" w:ascii="Symbol" w:hAnsi="Symbol"/>
      </w:rPr>
    </w:lvl>
    <w:lvl w:ilvl="1" w:tplc="B6C41508">
      <w:start w:val="1"/>
      <w:numFmt w:val="bullet"/>
      <w:lvlText w:val="o"/>
      <w:lvlJc w:val="left"/>
      <w:pPr>
        <w:ind w:left="1440" w:hanging="360"/>
      </w:pPr>
      <w:rPr>
        <w:rFonts w:hint="default" w:ascii="Courier New" w:hAnsi="Courier New"/>
      </w:rPr>
    </w:lvl>
    <w:lvl w:ilvl="2" w:tplc="24981DEE">
      <w:start w:val="1"/>
      <w:numFmt w:val="bullet"/>
      <w:lvlText w:val=""/>
      <w:lvlJc w:val="left"/>
      <w:pPr>
        <w:ind w:left="2160" w:hanging="360"/>
      </w:pPr>
      <w:rPr>
        <w:rFonts w:hint="default" w:ascii="Wingdings" w:hAnsi="Wingdings"/>
      </w:rPr>
    </w:lvl>
    <w:lvl w:ilvl="3" w:tplc="913AFAE4">
      <w:start w:val="1"/>
      <w:numFmt w:val="bullet"/>
      <w:lvlText w:val=""/>
      <w:lvlJc w:val="left"/>
      <w:pPr>
        <w:ind w:left="2880" w:hanging="360"/>
      </w:pPr>
      <w:rPr>
        <w:rFonts w:hint="default" w:ascii="Symbol" w:hAnsi="Symbol"/>
      </w:rPr>
    </w:lvl>
    <w:lvl w:ilvl="4" w:tplc="C6843B2E">
      <w:start w:val="1"/>
      <w:numFmt w:val="bullet"/>
      <w:lvlText w:val="o"/>
      <w:lvlJc w:val="left"/>
      <w:pPr>
        <w:ind w:left="3600" w:hanging="360"/>
      </w:pPr>
      <w:rPr>
        <w:rFonts w:hint="default" w:ascii="Courier New" w:hAnsi="Courier New"/>
      </w:rPr>
    </w:lvl>
    <w:lvl w:ilvl="5" w:tplc="A142E052">
      <w:start w:val="1"/>
      <w:numFmt w:val="bullet"/>
      <w:lvlText w:val=""/>
      <w:lvlJc w:val="left"/>
      <w:pPr>
        <w:ind w:left="4320" w:hanging="360"/>
      </w:pPr>
      <w:rPr>
        <w:rFonts w:hint="default" w:ascii="Wingdings" w:hAnsi="Wingdings"/>
      </w:rPr>
    </w:lvl>
    <w:lvl w:ilvl="6" w:tplc="5CCC885C">
      <w:start w:val="1"/>
      <w:numFmt w:val="bullet"/>
      <w:lvlText w:val=""/>
      <w:lvlJc w:val="left"/>
      <w:pPr>
        <w:ind w:left="5040" w:hanging="360"/>
      </w:pPr>
      <w:rPr>
        <w:rFonts w:hint="default" w:ascii="Symbol" w:hAnsi="Symbol"/>
      </w:rPr>
    </w:lvl>
    <w:lvl w:ilvl="7" w:tplc="9808E060">
      <w:start w:val="1"/>
      <w:numFmt w:val="bullet"/>
      <w:lvlText w:val="o"/>
      <w:lvlJc w:val="left"/>
      <w:pPr>
        <w:ind w:left="5760" w:hanging="360"/>
      </w:pPr>
      <w:rPr>
        <w:rFonts w:hint="default" w:ascii="Courier New" w:hAnsi="Courier New"/>
      </w:rPr>
    </w:lvl>
    <w:lvl w:ilvl="8" w:tplc="4DEE1EE4">
      <w:start w:val="1"/>
      <w:numFmt w:val="bullet"/>
      <w:lvlText w:val=""/>
      <w:lvlJc w:val="left"/>
      <w:pPr>
        <w:ind w:left="6480" w:hanging="360"/>
      </w:pPr>
      <w:rPr>
        <w:rFonts w:hint="default" w:ascii="Wingdings" w:hAnsi="Wingdings"/>
      </w:rPr>
    </w:lvl>
  </w:abstractNum>
  <w:num w:numId="1" w16cid:durableId="1736472247">
    <w:abstractNumId w:val="2"/>
  </w:num>
  <w:num w:numId="2" w16cid:durableId="1402563590">
    <w:abstractNumId w:val="0"/>
  </w:num>
  <w:num w:numId="3" w16cid:durableId="1523472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0B6"/>
    <w:rsid w:val="000B2DB5"/>
    <w:rsid w:val="00161C31"/>
    <w:rsid w:val="0017C841"/>
    <w:rsid w:val="001FD3BC"/>
    <w:rsid w:val="00215B4A"/>
    <w:rsid w:val="00281176"/>
    <w:rsid w:val="0029169A"/>
    <w:rsid w:val="002F46D6"/>
    <w:rsid w:val="0038694E"/>
    <w:rsid w:val="003C47C7"/>
    <w:rsid w:val="0044588A"/>
    <w:rsid w:val="00451DE6"/>
    <w:rsid w:val="004B7071"/>
    <w:rsid w:val="004F2499"/>
    <w:rsid w:val="005512BF"/>
    <w:rsid w:val="006069D1"/>
    <w:rsid w:val="00652880"/>
    <w:rsid w:val="006753D9"/>
    <w:rsid w:val="00777A9F"/>
    <w:rsid w:val="00787988"/>
    <w:rsid w:val="007BAAFA"/>
    <w:rsid w:val="007E4A9F"/>
    <w:rsid w:val="00843622"/>
    <w:rsid w:val="008B2861"/>
    <w:rsid w:val="00917510"/>
    <w:rsid w:val="00A22005"/>
    <w:rsid w:val="00A31FA9"/>
    <w:rsid w:val="00A320F5"/>
    <w:rsid w:val="00A71946"/>
    <w:rsid w:val="00AD70B6"/>
    <w:rsid w:val="00B157BC"/>
    <w:rsid w:val="00C97B30"/>
    <w:rsid w:val="00CC6693"/>
    <w:rsid w:val="00CE2560"/>
    <w:rsid w:val="00D46279"/>
    <w:rsid w:val="00E02FB0"/>
    <w:rsid w:val="00E97627"/>
    <w:rsid w:val="00F70EBF"/>
    <w:rsid w:val="00F9464F"/>
    <w:rsid w:val="00FB5249"/>
    <w:rsid w:val="00FF13CB"/>
    <w:rsid w:val="048F52E9"/>
    <w:rsid w:val="06C84A02"/>
    <w:rsid w:val="0A53D048"/>
    <w:rsid w:val="0B4364DC"/>
    <w:rsid w:val="0C1C7F0C"/>
    <w:rsid w:val="0C7EE32C"/>
    <w:rsid w:val="0CA30FDD"/>
    <w:rsid w:val="0DC36E84"/>
    <w:rsid w:val="0FD5FF5D"/>
    <w:rsid w:val="1064FFD0"/>
    <w:rsid w:val="121F32E1"/>
    <w:rsid w:val="126B0D66"/>
    <w:rsid w:val="131B834C"/>
    <w:rsid w:val="1370B59A"/>
    <w:rsid w:val="14C3ABDA"/>
    <w:rsid w:val="14F74551"/>
    <w:rsid w:val="1832CAF6"/>
    <w:rsid w:val="18924BCB"/>
    <w:rsid w:val="1ABEE5AA"/>
    <w:rsid w:val="1ABEE5AA"/>
    <w:rsid w:val="1B89A470"/>
    <w:rsid w:val="2040701B"/>
    <w:rsid w:val="207CFC84"/>
    <w:rsid w:val="213A3840"/>
    <w:rsid w:val="235FDF70"/>
    <w:rsid w:val="242F5B22"/>
    <w:rsid w:val="24B2076F"/>
    <w:rsid w:val="25613C9A"/>
    <w:rsid w:val="25A50B1E"/>
    <w:rsid w:val="26CC9A3B"/>
    <w:rsid w:val="27B5CB77"/>
    <w:rsid w:val="27CCF622"/>
    <w:rsid w:val="2815F621"/>
    <w:rsid w:val="28374434"/>
    <w:rsid w:val="28F89042"/>
    <w:rsid w:val="295B041C"/>
    <w:rsid w:val="2A4895A3"/>
    <w:rsid w:val="2A9B6DC5"/>
    <w:rsid w:val="2B122C25"/>
    <w:rsid w:val="2FD89FD0"/>
    <w:rsid w:val="30CD35C9"/>
    <w:rsid w:val="324844ED"/>
    <w:rsid w:val="327523E8"/>
    <w:rsid w:val="32A464A5"/>
    <w:rsid w:val="3372F5CB"/>
    <w:rsid w:val="34037BC0"/>
    <w:rsid w:val="342231F1"/>
    <w:rsid w:val="363CB5C7"/>
    <w:rsid w:val="39707EC8"/>
    <w:rsid w:val="39EA3618"/>
    <w:rsid w:val="3AA64853"/>
    <w:rsid w:val="3B86A736"/>
    <w:rsid w:val="3C9FAB10"/>
    <w:rsid w:val="3CB73858"/>
    <w:rsid w:val="3DF8F0D6"/>
    <w:rsid w:val="3E9CD3F4"/>
    <w:rsid w:val="3FEADF51"/>
    <w:rsid w:val="3FFDAF70"/>
    <w:rsid w:val="404EDAEC"/>
    <w:rsid w:val="419978D4"/>
    <w:rsid w:val="463CBF9A"/>
    <w:rsid w:val="468D7A76"/>
    <w:rsid w:val="46A4CC19"/>
    <w:rsid w:val="47D740B0"/>
    <w:rsid w:val="47DEE8A5"/>
    <w:rsid w:val="4913B0CA"/>
    <w:rsid w:val="4ABBFDE3"/>
    <w:rsid w:val="4B42511E"/>
    <w:rsid w:val="4C6EC631"/>
    <w:rsid w:val="4DEE3299"/>
    <w:rsid w:val="4F1F212D"/>
    <w:rsid w:val="4F8852A2"/>
    <w:rsid w:val="50454788"/>
    <w:rsid w:val="50AE7D3B"/>
    <w:rsid w:val="541BBC08"/>
    <w:rsid w:val="564750E7"/>
    <w:rsid w:val="56D70050"/>
    <w:rsid w:val="56DF39CB"/>
    <w:rsid w:val="57DF39C7"/>
    <w:rsid w:val="58B1E9B3"/>
    <w:rsid w:val="58FC7EC4"/>
    <w:rsid w:val="59C357C9"/>
    <w:rsid w:val="5ABDE30C"/>
    <w:rsid w:val="5AFC8F0B"/>
    <w:rsid w:val="5B0A1C17"/>
    <w:rsid w:val="5B640720"/>
    <w:rsid w:val="5C64E3E1"/>
    <w:rsid w:val="5C668BB1"/>
    <w:rsid w:val="5D4FB987"/>
    <w:rsid w:val="5E2CD736"/>
    <w:rsid w:val="6107D7FB"/>
    <w:rsid w:val="6125D329"/>
    <w:rsid w:val="61270526"/>
    <w:rsid w:val="62FE7C3C"/>
    <w:rsid w:val="63A58A15"/>
    <w:rsid w:val="66280391"/>
    <w:rsid w:val="6663F8CC"/>
    <w:rsid w:val="67001DE1"/>
    <w:rsid w:val="67B5C145"/>
    <w:rsid w:val="6841433D"/>
    <w:rsid w:val="68CA099D"/>
    <w:rsid w:val="6A946D95"/>
    <w:rsid w:val="6AE4003E"/>
    <w:rsid w:val="6D505470"/>
    <w:rsid w:val="6DF06F3E"/>
    <w:rsid w:val="6E449DB8"/>
    <w:rsid w:val="6FEB45B8"/>
    <w:rsid w:val="70045A24"/>
    <w:rsid w:val="71C5EC3B"/>
    <w:rsid w:val="731B8E9B"/>
    <w:rsid w:val="7347E6C4"/>
    <w:rsid w:val="742A14B7"/>
    <w:rsid w:val="769FA536"/>
    <w:rsid w:val="76DD5DBE"/>
    <w:rsid w:val="772BC632"/>
    <w:rsid w:val="77B11ACB"/>
    <w:rsid w:val="785379B0"/>
    <w:rsid w:val="794F2FDA"/>
    <w:rsid w:val="79B49033"/>
    <w:rsid w:val="7A165986"/>
    <w:rsid w:val="7A1DAF18"/>
    <w:rsid w:val="7BFB6716"/>
    <w:rsid w:val="7D4AB0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07F4A"/>
  <w15:chartTrackingRefBased/>
  <w15:docId w15:val="{B3007987-98C2-49EF-97F0-936C0D578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D70B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70B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70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70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70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70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0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0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0B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D70B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D70B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D70B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D70B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D70B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D70B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D70B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D70B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D70B6"/>
    <w:rPr>
      <w:rFonts w:eastAsiaTheme="majorEastAsia" w:cstheme="majorBidi"/>
      <w:color w:val="272727" w:themeColor="text1" w:themeTint="D8"/>
    </w:rPr>
  </w:style>
  <w:style w:type="paragraph" w:styleId="Title">
    <w:name w:val="Title"/>
    <w:basedOn w:val="Normal"/>
    <w:next w:val="Normal"/>
    <w:link w:val="TitleChar"/>
    <w:uiPriority w:val="10"/>
    <w:qFormat/>
    <w:rsid w:val="00AD70B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D70B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D70B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D7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0B6"/>
    <w:pPr>
      <w:spacing w:before="160"/>
      <w:jc w:val="center"/>
    </w:pPr>
    <w:rPr>
      <w:i/>
      <w:iCs/>
      <w:color w:val="404040" w:themeColor="text1" w:themeTint="BF"/>
    </w:rPr>
  </w:style>
  <w:style w:type="character" w:styleId="QuoteChar" w:customStyle="1">
    <w:name w:val="Quote Char"/>
    <w:basedOn w:val="DefaultParagraphFont"/>
    <w:link w:val="Quote"/>
    <w:uiPriority w:val="29"/>
    <w:rsid w:val="00AD70B6"/>
    <w:rPr>
      <w:i/>
      <w:iCs/>
      <w:color w:val="404040" w:themeColor="text1" w:themeTint="BF"/>
    </w:rPr>
  </w:style>
  <w:style w:type="paragraph" w:styleId="ListParagraph">
    <w:name w:val="List Paragraph"/>
    <w:basedOn w:val="Normal"/>
    <w:uiPriority w:val="34"/>
    <w:qFormat/>
    <w:rsid w:val="00AD70B6"/>
    <w:pPr>
      <w:ind w:left="720"/>
      <w:contextualSpacing/>
    </w:pPr>
  </w:style>
  <w:style w:type="character" w:styleId="IntenseEmphasis">
    <w:name w:val="Intense Emphasis"/>
    <w:basedOn w:val="DefaultParagraphFont"/>
    <w:uiPriority w:val="21"/>
    <w:qFormat/>
    <w:rsid w:val="00AD70B6"/>
    <w:rPr>
      <w:i/>
      <w:iCs/>
      <w:color w:val="0F4761" w:themeColor="accent1" w:themeShade="BF"/>
    </w:rPr>
  </w:style>
  <w:style w:type="paragraph" w:styleId="IntenseQuote">
    <w:name w:val="Intense Quote"/>
    <w:basedOn w:val="Normal"/>
    <w:next w:val="Normal"/>
    <w:link w:val="IntenseQuoteChar"/>
    <w:uiPriority w:val="30"/>
    <w:qFormat/>
    <w:rsid w:val="00AD70B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D70B6"/>
    <w:rPr>
      <w:i/>
      <w:iCs/>
      <w:color w:val="0F4761" w:themeColor="accent1" w:themeShade="BF"/>
    </w:rPr>
  </w:style>
  <w:style w:type="character" w:styleId="IntenseReference">
    <w:name w:val="Intense Reference"/>
    <w:basedOn w:val="DefaultParagraphFont"/>
    <w:uiPriority w:val="32"/>
    <w:qFormat/>
    <w:rsid w:val="00AD70B6"/>
    <w:rPr>
      <w:b/>
      <w:bCs/>
      <w:smallCaps/>
      <w:color w:val="0F4761" w:themeColor="accent1" w:themeShade="BF"/>
      <w:spacing w:val="5"/>
    </w:rPr>
  </w:style>
  <w:style w:type="character" w:styleId="Hyperlink">
    <w:name w:val="Hyperlink"/>
    <w:basedOn w:val="DefaultParagraphFont"/>
    <w:uiPriority w:val="99"/>
    <w:unhideWhenUsed/>
    <w:rsid w:val="00A320F5"/>
    <w:rPr>
      <w:color w:val="467886" w:themeColor="hyperlink"/>
      <w:u w:val="single"/>
    </w:rPr>
  </w:style>
  <w:style w:type="character" w:styleId="UnresolvedMention">
    <w:name w:val="Unresolved Mention"/>
    <w:basedOn w:val="DefaultParagraphFont"/>
    <w:uiPriority w:val="99"/>
    <w:semiHidden/>
    <w:unhideWhenUsed/>
    <w:rsid w:val="00A320F5"/>
    <w:rPr>
      <w:color w:val="605E5C"/>
      <w:shd w:val="clear" w:color="auto" w:fill="E1DFDD"/>
    </w:rPr>
  </w:style>
  <w:style w:type="paragraph" w:styleId="Header">
    <w:name w:val="header"/>
    <w:basedOn w:val="Normal"/>
    <w:link w:val="HeaderChar"/>
    <w:uiPriority w:val="99"/>
    <w:unhideWhenUsed/>
    <w:rsid w:val="00777A9F"/>
    <w:pPr>
      <w:tabs>
        <w:tab w:val="center" w:pos="4513"/>
        <w:tab w:val="right" w:pos="9026"/>
      </w:tabs>
      <w:spacing w:after="0" w:line="240" w:lineRule="auto"/>
    </w:pPr>
  </w:style>
  <w:style w:type="character" w:styleId="HeaderChar" w:customStyle="1">
    <w:name w:val="Header Char"/>
    <w:basedOn w:val="DefaultParagraphFont"/>
    <w:link w:val="Header"/>
    <w:uiPriority w:val="99"/>
    <w:rsid w:val="00777A9F"/>
  </w:style>
  <w:style w:type="paragraph" w:styleId="Footer">
    <w:name w:val="footer"/>
    <w:basedOn w:val="Normal"/>
    <w:link w:val="FooterChar"/>
    <w:uiPriority w:val="99"/>
    <w:unhideWhenUsed/>
    <w:rsid w:val="00777A9F"/>
    <w:pPr>
      <w:tabs>
        <w:tab w:val="center" w:pos="4513"/>
        <w:tab w:val="right" w:pos="9026"/>
      </w:tabs>
      <w:spacing w:after="0" w:line="240" w:lineRule="auto"/>
    </w:pPr>
  </w:style>
  <w:style w:type="character" w:styleId="FooterChar" w:customStyle="1">
    <w:name w:val="Footer Char"/>
    <w:basedOn w:val="DefaultParagraphFont"/>
    <w:link w:val="Footer"/>
    <w:uiPriority w:val="99"/>
    <w:rsid w:val="00777A9F"/>
  </w:style>
  <w:style w:type="paragraph" w:styleId="Revision">
    <w:name w:val="Revision"/>
    <w:hidden/>
    <w:uiPriority w:val="99"/>
    <w:semiHidden/>
    <w:rsid w:val="004B7071"/>
    <w:pPr>
      <w:spacing w:after="0" w:line="240" w:lineRule="auto"/>
    </w:pPr>
  </w:style>
  <w:style w:type="character" w:styleId="CommentReference">
    <w:name w:val="annotation reference"/>
    <w:basedOn w:val="DefaultParagraphFont"/>
    <w:uiPriority w:val="99"/>
    <w:semiHidden/>
    <w:unhideWhenUsed/>
    <w:rsid w:val="0038694E"/>
    <w:rPr>
      <w:sz w:val="16"/>
      <w:szCs w:val="16"/>
    </w:rPr>
  </w:style>
  <w:style w:type="paragraph" w:styleId="CommentText">
    <w:name w:val="annotation text"/>
    <w:basedOn w:val="Normal"/>
    <w:link w:val="CommentTextChar"/>
    <w:uiPriority w:val="99"/>
    <w:unhideWhenUsed/>
    <w:rsid w:val="0038694E"/>
    <w:pPr>
      <w:spacing w:line="240" w:lineRule="auto"/>
    </w:pPr>
    <w:rPr>
      <w:sz w:val="20"/>
      <w:szCs w:val="20"/>
    </w:rPr>
  </w:style>
  <w:style w:type="character" w:styleId="CommentTextChar" w:customStyle="1">
    <w:name w:val="Comment Text Char"/>
    <w:basedOn w:val="DefaultParagraphFont"/>
    <w:link w:val="CommentText"/>
    <w:uiPriority w:val="99"/>
    <w:rsid w:val="0038694E"/>
    <w:rPr>
      <w:sz w:val="20"/>
      <w:szCs w:val="20"/>
    </w:rPr>
  </w:style>
  <w:style w:type="paragraph" w:styleId="CommentSubject">
    <w:name w:val="annotation subject"/>
    <w:basedOn w:val="CommentText"/>
    <w:next w:val="CommentText"/>
    <w:link w:val="CommentSubjectChar"/>
    <w:uiPriority w:val="99"/>
    <w:semiHidden/>
    <w:unhideWhenUsed/>
    <w:rsid w:val="0038694E"/>
    <w:rPr>
      <w:b/>
      <w:bCs/>
    </w:rPr>
  </w:style>
  <w:style w:type="character" w:styleId="CommentSubjectChar" w:customStyle="1">
    <w:name w:val="Comment Subject Char"/>
    <w:basedOn w:val="CommentTextChar"/>
    <w:link w:val="CommentSubject"/>
    <w:uiPriority w:val="99"/>
    <w:semiHidden/>
    <w:rsid w:val="003869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onlinelibrary.wiley.com/doi/10.1111/jsap.13610" TargetMode="External" Id="R32901f7a99ec40f6" /><Relationship Type="http://schemas.openxmlformats.org/officeDocument/2006/relationships/hyperlink" Target="https://onlinelibrary.wiley.com/doi/10.1111/jsap.13610" TargetMode="External" Id="Rd711e413f3504739" /><Relationship Type="http://schemas.openxmlformats.org/officeDocument/2006/relationships/hyperlink" Target="https://doi.org/10.3389/fvets.2024.1358480" TargetMode="External" Id="R2f0abdeea069453a" /><Relationship Type="http://schemas.openxmlformats.org/officeDocument/2006/relationships/hyperlink" Target="https://doi.org/10.3389/fvets.2024.1358480" TargetMode="External" Id="Rb7e7488027d14007" /><Relationship Type="http://schemas.openxmlformats.org/officeDocument/2006/relationships/hyperlink" Target="https://onlinelibrary.wiley.com/doi/epdf/10.1111/jsap.13809" TargetMode="External" Id="R76b36fa243f141f7" /><Relationship Type="http://schemas.openxmlformats.org/officeDocument/2006/relationships/hyperlink" Target="https://onlinelibrary.wiley.com/doi/epdf/10.1111/jsap.13809" TargetMode="External" Id="Rb562bef61eda4d52" /><Relationship Type="http://schemas.openxmlformats.org/officeDocument/2006/relationships/hyperlink" Target="http://flk.bz/PNZn" TargetMode="External" Id="Rad7af24e46be4330" /><Relationship Type="http://schemas.openxmlformats.org/officeDocument/2006/relationships/hyperlink" Target="https://www.bsavalibrary.com/content/cil/cilgrouppetsaversact/petsavers-act-poster" TargetMode="External" Id="R8768a3ecf1ad41b2"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FF75ECA067DB419AB8ECC9AD13FBB7" ma:contentTypeVersion="20" ma:contentTypeDescription="Create a new document." ma:contentTypeScope="" ma:versionID="53b84cbc7bff7bbe8093ac1bcb1adb6d">
  <xsd:schema xmlns:xsd="http://www.w3.org/2001/XMLSchema" xmlns:xs="http://www.w3.org/2001/XMLSchema" xmlns:p="http://schemas.microsoft.com/office/2006/metadata/properties" xmlns:ns2="6c95dea2-3b80-48bb-9a79-c44ab5d5145c" xmlns:ns3="a33205d8-e7ca-459e-9ff7-f34f20bf61e6" targetNamespace="http://schemas.microsoft.com/office/2006/metadata/properties" ma:root="true" ma:fieldsID="8a61f52623f6836e63d944b34fdd5e5c" ns2:_="" ns3:_="">
    <xsd:import namespace="6c95dea2-3b80-48bb-9a79-c44ab5d5145c"/>
    <xsd:import namespace="a33205d8-e7ca-459e-9ff7-f34f20bf61e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5dea2-3b80-48bb-9a79-c44ab5d514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6bfd803-3308-4166-b3b0-f885dc9022fe}" ma:internalName="TaxCatchAll" ma:showField="CatchAllData" ma:web="6c95dea2-3b80-48bb-9a79-c44ab5d514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3205d8-e7ca-459e-9ff7-f34f20bf61e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92dd18-72d8-49eb-81b6-26294f2521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otes" ma:index="27"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95dea2-3b80-48bb-9a79-c44ab5d5145c" xsi:nil="true"/>
    <lcf76f155ced4ddcb4097134ff3c332f xmlns="a33205d8-e7ca-459e-9ff7-f34f20bf61e6">
      <Terms xmlns="http://schemas.microsoft.com/office/infopath/2007/PartnerControls"/>
    </lcf76f155ced4ddcb4097134ff3c332f>
    <Notes xmlns="a33205d8-e7ca-459e-9ff7-f34f20bf61e6" xsi:nil="true"/>
  </documentManagement>
</p:properties>
</file>

<file path=customXml/itemProps1.xml><?xml version="1.0" encoding="utf-8"?>
<ds:datastoreItem xmlns:ds="http://schemas.openxmlformats.org/officeDocument/2006/customXml" ds:itemID="{8908D72F-3C89-4DEE-86C6-FFC8C0C7E8F5}">
  <ds:schemaRefs>
    <ds:schemaRef ds:uri="http://schemas.microsoft.com/sharepoint/v3/contenttype/forms"/>
  </ds:schemaRefs>
</ds:datastoreItem>
</file>

<file path=customXml/itemProps2.xml><?xml version="1.0" encoding="utf-8"?>
<ds:datastoreItem xmlns:ds="http://schemas.openxmlformats.org/officeDocument/2006/customXml" ds:itemID="{0A608CFA-8130-4607-A431-6492B348C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5dea2-3b80-48bb-9a79-c44ab5d5145c"/>
    <ds:schemaRef ds:uri="a33205d8-e7ca-459e-9ff7-f34f20bf6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DD9EDF-EB47-4304-9356-D470959D6CD4}">
  <ds:schemaRefs>
    <ds:schemaRef ds:uri="http://schemas.microsoft.com/office/2006/metadata/properties"/>
    <ds:schemaRef ds:uri="http://schemas.microsoft.com/office/infopath/2007/PartnerControls"/>
    <ds:schemaRef ds:uri="6c95dea2-3b80-48bb-9a79-c44ab5d5145c"/>
    <ds:schemaRef ds:uri="a33205d8-e7ca-459e-9ff7-f34f20bf61e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Williams</dc:creator>
  <keywords/>
  <dc:description/>
  <lastModifiedBy>Sarah Williams</lastModifiedBy>
  <revision>24</revision>
  <dcterms:created xsi:type="dcterms:W3CDTF">2026-03-06T13:39:00.0000000Z</dcterms:created>
  <dcterms:modified xsi:type="dcterms:W3CDTF">2026-07-31T10:32:29.9196597Z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0x01010067FF75ECA067DB419AB8ECC9AD13FBB7</vt:lpwstr>
  </property>
  <property fmtid="{D5CDD505-2E9C-101B-9397-08002B2CF9AE}" pid="3" name="MediaServiceImageTags">
    <vt:lpwstr/>
  </property>
</Properties>
</file>